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6"/>
        <w:tblW w:w="1031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1842"/>
      </w:tblGrid>
      <w:tr w:rsidR="006939AF" w:rsidRPr="00A86C1B" w14:paraId="1E8E0D4E" w14:textId="77777777" w:rsidTr="00417F93">
        <w:trPr>
          <w:trHeight w:val="1617"/>
        </w:trPr>
        <w:tc>
          <w:tcPr>
            <w:tcW w:w="1668" w:type="dxa"/>
          </w:tcPr>
          <w:p w14:paraId="4E53B7C5" w14:textId="77777777" w:rsidR="006939AF" w:rsidRPr="00A86C1B" w:rsidRDefault="006939AF" w:rsidP="00417F9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6EE9917E" wp14:editId="117F7A60">
                  <wp:extent cx="676275" cy="10191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CBDD708" w14:textId="77777777" w:rsidR="006939AF" w:rsidRPr="00A86C1B" w:rsidRDefault="006939AF" w:rsidP="00417F93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hu-HU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 xml:space="preserve">ROMÂNIA </w:t>
            </w:r>
          </w:p>
          <w:p w14:paraId="19EF3F47" w14:textId="77777777" w:rsidR="006939AF" w:rsidRPr="00A86C1B" w:rsidRDefault="006939AF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 xml:space="preserve">Județul Covasna - Comuna Cernat </w:t>
            </w:r>
          </w:p>
          <w:p w14:paraId="0A5B3387" w14:textId="77777777" w:rsidR="006939AF" w:rsidRPr="00A86C1B" w:rsidRDefault="006939AF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PRIMARIA</w:t>
            </w:r>
          </w:p>
          <w:p w14:paraId="67D48660" w14:textId="77777777" w:rsidR="006939AF" w:rsidRPr="00A86C1B" w:rsidRDefault="006939AF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527070 - Cernat nr. 456</w:t>
            </w:r>
          </w:p>
          <w:p w14:paraId="5F3403E3" w14:textId="77777777" w:rsidR="006939AF" w:rsidRPr="00A86C1B" w:rsidRDefault="006939AF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Tel: 0267-367501- Fax: 0267-367488</w:t>
            </w:r>
          </w:p>
          <w:p w14:paraId="698614B2" w14:textId="77777777" w:rsidR="006939AF" w:rsidRPr="00A86C1B" w:rsidRDefault="006939AF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e-mail: csernatonkozseg@yahoo.com - comunacernat@yahoo.com</w:t>
            </w:r>
          </w:p>
        </w:tc>
        <w:tc>
          <w:tcPr>
            <w:tcW w:w="1842" w:type="dxa"/>
          </w:tcPr>
          <w:p w14:paraId="57D4ECD2" w14:textId="77777777" w:rsidR="006939AF" w:rsidRPr="00A86C1B" w:rsidRDefault="006939AF" w:rsidP="00417F93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6286620E" wp14:editId="586CA13B">
                  <wp:extent cx="657225" cy="10382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13B15" w14:textId="77777777" w:rsidR="006939AF" w:rsidRPr="0063611A" w:rsidRDefault="006939AF" w:rsidP="006939AF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6474FD" w14:textId="77777777" w:rsidR="006939AF" w:rsidRDefault="006939AF" w:rsidP="006939AF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69904580"/>
    </w:p>
    <w:p w14:paraId="76E8D803" w14:textId="7B739579" w:rsidR="006939AF" w:rsidRDefault="006939AF" w:rsidP="006939AF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9275</w:t>
      </w:r>
      <w:r w:rsidRPr="00A86C1B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86C1B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86C1B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bookmarkEnd w:id="0"/>
    <w:p w14:paraId="5DB3DD94" w14:textId="77777777" w:rsidR="006939AF" w:rsidRPr="0063611A" w:rsidRDefault="006939AF" w:rsidP="006939AF">
      <w:pPr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implementării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544/2001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PRIM</w:t>
      </w:r>
      <w:r w:rsidRPr="0063611A">
        <w:rPr>
          <w:rFonts w:ascii="Times New Roman" w:eastAsia="Times New Roman" w:hAnsi="Times New Roman" w:cs="Times New Roman"/>
          <w:sz w:val="24"/>
          <w:szCs w:val="24"/>
          <w:lang w:val="ro-RO"/>
        </w:rPr>
        <w:t>ĂRIA COMUNEI CERNAT, JUD. COVASNA</w:t>
      </w:r>
    </w:p>
    <w:tbl>
      <w:tblPr>
        <w:tblW w:w="290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892"/>
      </w:tblGrid>
      <w:tr w:rsidR="006939AF" w:rsidRPr="0063611A" w14:paraId="51C716F5" w14:textId="77777777" w:rsidTr="00417F93">
        <w:trPr>
          <w:trHeight w:val="18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86595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DF7C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75FA0031" w14:textId="77777777" w:rsidTr="00417F93">
        <w:trPr>
          <w:trHeight w:val="956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89F7A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AE96D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Elaborat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Kocsis Csilla Bea</w:t>
            </w: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</w:t>
            </w:r>
            <w:proofErr w:type="spellEnd"/>
          </w:p>
        </w:tc>
      </w:tr>
    </w:tbl>
    <w:p w14:paraId="12E652E9" w14:textId="49685162" w:rsidR="006939AF" w:rsidRPr="0063611A" w:rsidRDefault="006939AF" w:rsidP="006939A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 DE EVALUARE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implementării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544/2001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90778E8" w14:textId="77777777" w:rsidR="006939AF" w:rsidRPr="0063611A" w:rsidRDefault="006939AF" w:rsidP="006939A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B621F8" w14:textId="0157B745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Subsemnatul, Kocsis Csilla Bea,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nr. 544/2001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prezint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actualul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finalizat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aplicării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apreciez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41D7B9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14FDA9A1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62613BA9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Satisfăcătoare</w:t>
      </w:r>
      <w:proofErr w:type="spellEnd"/>
    </w:p>
    <w:p w14:paraId="473AA8BF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Nesatisfăcătoare</w:t>
      </w:r>
      <w:proofErr w:type="spellEnd"/>
    </w:p>
    <w:p w14:paraId="306885DF" w14:textId="37381432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întemeiez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observații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considerente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4E497BA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</w:p>
    <w:p w14:paraId="409D7AA2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Cum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public?</w:t>
      </w:r>
    </w:p>
    <w:p w14:paraId="74767E4D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</w:p>
    <w:p w14:paraId="00D84DEE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</w:p>
    <w:p w14:paraId="053263FA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 sunt:</w:t>
      </w:r>
    </w:p>
    <w:p w14:paraId="7932305B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</w:p>
    <w:p w14:paraId="157603C9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</w:p>
    <w:p w14:paraId="6B7BFFD2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Cum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colaborarea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</w:p>
    <w:p w14:paraId="0F121846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4439E802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7C865F80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Satisfăcătoare</w:t>
      </w:r>
      <w:proofErr w:type="spellEnd"/>
    </w:p>
    <w:p w14:paraId="4A0ABC58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Nesatisfăcătoare</w:t>
      </w:r>
      <w:proofErr w:type="spellEnd"/>
    </w:p>
    <w:p w14:paraId="18E845C7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</w:p>
    <w:p w14:paraId="21C9938D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</w:p>
    <w:p w14:paraId="4D2E3ACC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afișat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comunicate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, conform </w:t>
      </w:r>
      <w:hyperlink r:id="rId7" w:anchor="p-1279765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5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nr. 544/2001,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1929541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internet</w:t>
      </w:r>
    </w:p>
    <w:p w14:paraId="6F749CBA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</w:p>
    <w:p w14:paraId="67AD7BAA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presă</w:t>
      </w:r>
      <w:proofErr w:type="spellEnd"/>
    </w:p>
    <w:p w14:paraId="056E03F3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</w:p>
    <w:p w14:paraId="689A36ED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: . . . . . .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</w:p>
    <w:p w14:paraId="7F39FE08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afișarea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vizibilă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ED3743C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411F2166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62512CC8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soluțiile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vizibilității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pe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le-au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2FCF9E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cazul</w:t>
      </w:r>
      <w:proofErr w:type="spellEnd"/>
    </w:p>
    <w:p w14:paraId="483CCDDE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minimale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FB2A5F2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</w:p>
    <w:p w14:paraId="63952F1F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6D3D9BEA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-un format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F93502C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0177A50B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6603509D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interne pe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intenționați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mare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cazul</w:t>
      </w:r>
      <w:proofErr w:type="spellEnd"/>
    </w:p>
    <w:p w14:paraId="28388B07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6939AF" w:rsidRPr="0063611A" w14:paraId="49AA61FA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A5161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0B4CF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5100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42060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AE22F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400B7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2593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2C7C4280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D8B0A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BC297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public</w:t>
            </w:r>
          </w:p>
        </w:tc>
        <w:tc>
          <w:tcPr>
            <w:tcW w:w="39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51165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funcție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solicitant</w:t>
            </w:r>
          </w:p>
        </w:tc>
        <w:tc>
          <w:tcPr>
            <w:tcW w:w="591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910F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modalitatea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adresare</w:t>
            </w:r>
            <w:proofErr w:type="spellEnd"/>
          </w:p>
        </w:tc>
      </w:tr>
      <w:tr w:rsidR="006939AF" w:rsidRPr="0063611A" w14:paraId="3839B9FF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FE4A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AC4487E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DD17A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persoane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fizice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2F0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persoane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juridice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A129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suport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hârtie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88498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suport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3B59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</w:t>
            </w:r>
          </w:p>
        </w:tc>
      </w:tr>
      <w:tr w:rsidR="006939AF" w:rsidRPr="0063611A" w14:paraId="7FC4AB53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12D3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FD4E5" w14:textId="233FE01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72717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3654A" w14:textId="507E4F75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89B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E3144" w14:textId="5C28E2E6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4BF1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6ED8FA8" w14:textId="77777777" w:rsidR="006939AF" w:rsidRPr="0063611A" w:rsidRDefault="006939AF" w:rsidP="006939AF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629"/>
        <w:gridCol w:w="2502"/>
      </w:tblGrid>
      <w:tr w:rsidR="006939AF" w:rsidRPr="0063611A" w14:paraId="4BA3A2AB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CE74A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1D1C1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8CB1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127D78B8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4633E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03BA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6939AF" w:rsidRPr="0063611A" w14:paraId="42711AA6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CF8C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073D0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7A8BC" w14:textId="2B70C5EA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939AF" w:rsidRPr="0063611A" w14:paraId="4C1D6CE5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830C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4911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b) 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F2C25" w14:textId="6F3ED1A8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6939AF" w:rsidRPr="0063611A" w14:paraId="26D718AD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764C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2337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CF16F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6939AF" w:rsidRPr="0063611A" w14:paraId="60E0D55E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A672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46037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C1365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6939AF" w:rsidRPr="0063611A" w14:paraId="43BAC810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6628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E6D51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4B6E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6939AF" w:rsidRPr="0063611A" w14:paraId="37CAAC68" w14:textId="77777777" w:rsidTr="00417F93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9F47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44D3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menționarea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3755F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</w:tbl>
    <w:p w14:paraId="7544F369" w14:textId="77777777" w:rsidR="006939AF" w:rsidRPr="0063611A" w:rsidRDefault="006939AF" w:rsidP="006939AF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49"/>
        <w:gridCol w:w="1240"/>
        <w:gridCol w:w="988"/>
        <w:gridCol w:w="988"/>
        <w:gridCol w:w="910"/>
        <w:gridCol w:w="1042"/>
        <w:gridCol w:w="1042"/>
        <w:gridCol w:w="1042"/>
        <w:gridCol w:w="918"/>
        <w:gridCol w:w="935"/>
        <w:gridCol w:w="1077"/>
        <w:gridCol w:w="937"/>
        <w:gridCol w:w="1147"/>
        <w:gridCol w:w="930"/>
      </w:tblGrid>
      <w:tr w:rsidR="006939AF" w:rsidRPr="0063611A" w14:paraId="22868BEF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AF6F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1F47D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629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CD69C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F3B7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F938A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BE9E1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20ED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3E2CF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120AD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F61E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B47E2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1A40F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FB010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21CC5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06DA263B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3058D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8AEC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420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5660C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Termen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răspuns</w:t>
            </w:r>
            <w:proofErr w:type="spellEnd"/>
          </w:p>
        </w:tc>
        <w:tc>
          <w:tcPr>
            <w:tcW w:w="303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8DA3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</w:p>
        </w:tc>
        <w:tc>
          <w:tcPr>
            <w:tcW w:w="59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738C8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6939AF" w:rsidRPr="0063611A" w14:paraId="68E51D0D" w14:textId="77777777" w:rsidTr="00417F93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94EA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4AE60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B5DF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Redirecționate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către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5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8F45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termen de 10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1AC2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termen de 30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54CA0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depășit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9596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7EF55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hârtie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54FB7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verbală</w:t>
            </w:r>
            <w:proofErr w:type="spellEnd"/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0166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7DE48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755D6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4B8DF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543D0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765B2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precizează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care)</w:t>
            </w:r>
          </w:p>
        </w:tc>
      </w:tr>
      <w:tr w:rsidR="006939AF" w:rsidRPr="0063611A" w14:paraId="0F8FFAC5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86F30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E5AC1" w14:textId="4ABFBBDA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C818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28CC3" w14:textId="017AD19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ED17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64D53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11823" w14:textId="77DAA5CD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7A5EC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512D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0C695" w14:textId="70F73953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EFB00" w14:textId="787F21EC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003A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99AB3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0AE3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8C1CF" w14:textId="195F1D64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193FF81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Menționați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răspunsuri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nu 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legal: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45BDCA96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rezolvată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D11A45A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449"/>
        <w:gridCol w:w="1227"/>
        <w:gridCol w:w="1331"/>
        <w:gridCol w:w="1286"/>
        <w:gridCol w:w="1450"/>
        <w:gridCol w:w="1450"/>
        <w:gridCol w:w="1288"/>
        <w:gridCol w:w="1450"/>
        <w:gridCol w:w="1764"/>
        <w:gridCol w:w="1450"/>
      </w:tblGrid>
      <w:tr w:rsidR="006939AF" w:rsidRPr="0063611A" w14:paraId="3EB3FE65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ACB97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130DB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C029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C748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F742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7C17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63FE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E985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76BD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10B52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C1811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424C6431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347B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28428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4BC1C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Motivul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respingerii</w:t>
            </w:r>
            <w:proofErr w:type="spellEnd"/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1663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6939AF" w:rsidRPr="0063611A" w14:paraId="0C3BDBFF" w14:textId="77777777" w:rsidTr="00417F93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C7576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E22D22E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63642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Exceptate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C4C14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inexistente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F8DC2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Alte motive (cu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E13E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F841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BAFFC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B4EE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E0326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BBAD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precizează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care)</w:t>
            </w:r>
          </w:p>
        </w:tc>
      </w:tr>
      <w:tr w:rsidR="006939AF" w:rsidRPr="0063611A" w14:paraId="2F0BD63B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36BD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D561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CD712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AD26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65BF3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26E9D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A681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8C36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C257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6668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72AA5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266A8D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nefurnizate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motivul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exceptării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numelor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solicitate):</w:t>
      </w:r>
    </w:p>
    <w:p w14:paraId="00D28A41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280E89CD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Reclamații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plângeri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instanță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8"/>
        <w:gridCol w:w="1767"/>
        <w:gridCol w:w="1769"/>
        <w:gridCol w:w="1768"/>
        <w:gridCol w:w="1769"/>
        <w:gridCol w:w="1768"/>
        <w:gridCol w:w="1769"/>
        <w:gridCol w:w="1768"/>
      </w:tblGrid>
      <w:tr w:rsidR="006939AF" w:rsidRPr="0063611A" w14:paraId="6B43D7E1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93B10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BC5FE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7761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A41E0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DE8F8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F4D95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01EA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B81E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853CE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3111DB58" w14:textId="77777777" w:rsidTr="00417F93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DCEF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9E03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6.1.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reclamații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administrative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BECA3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6.2.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plângeri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instanță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</w:tr>
      <w:tr w:rsidR="006939AF" w:rsidRPr="0063611A" w14:paraId="3FEE9053" w14:textId="77777777" w:rsidTr="00417F93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8864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50ED0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2F6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58D8F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curs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8C8D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0E2C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7BE4F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CBF6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curs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6CE8C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</w:tr>
      <w:tr w:rsidR="006939AF" w:rsidRPr="0063611A" w14:paraId="0A3CD519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943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A20E7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D21BA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38DF3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971A7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9ED5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3A62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A2E2B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9CEBD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AC7C88B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14:paraId="3D6559A2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6939AF" w:rsidRPr="0063611A" w14:paraId="0E69ADA5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C6D39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7079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AE44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44904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1F466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9AF" w:rsidRPr="0063611A" w14:paraId="3EAFFA73" w14:textId="77777777" w:rsidTr="00417F93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75C73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26285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Costuri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funcționare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compartimentului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A71BE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Sume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încasate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4F62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serviciului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(lei/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pagină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40F68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documentul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stă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stabilirii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contravalorii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serviciului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</w:tc>
      </w:tr>
      <w:tr w:rsidR="006939AF" w:rsidRPr="0063611A" w14:paraId="65DF9013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7E1C7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D3429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6CA76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1D03D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E8921" w14:textId="77777777" w:rsidR="006939AF" w:rsidRPr="0063611A" w:rsidRDefault="006939AF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CA727FB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14:paraId="43B5A46C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deține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bibliotecă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virtuală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public?</w:t>
      </w:r>
    </w:p>
    <w:p w14:paraId="2A718DB7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61566E16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4BCA1C35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care le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considerați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îmbunătățite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continua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544/2001</w:t>
      </w:r>
    </w:p>
    <w:p w14:paraId="23A8EB68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infotmațiiilor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pe situ-ul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</w:p>
    <w:p w14:paraId="225BB991" w14:textId="77777777" w:rsidR="006939AF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ABFC6" w14:textId="77777777" w:rsidR="006939AF" w:rsidRPr="0063611A" w:rsidRDefault="006939AF" w:rsidP="006939A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6939AF" w:rsidRPr="0063611A" w14:paraId="5DAD73BA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BEF70" w14:textId="77777777" w:rsidR="006939AF" w:rsidRPr="0063611A" w:rsidRDefault="006939AF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333F65" w14:textId="77777777" w:rsidR="00877BF2" w:rsidRDefault="00877BF2"/>
    <w:sectPr w:rsidR="00877BF2" w:rsidSect="006939AF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271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22EB9" w14:textId="77777777" w:rsidR="006939AF" w:rsidRDefault="00693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74453" w14:textId="77777777" w:rsidR="006939AF" w:rsidRDefault="006939A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AF"/>
    <w:rsid w:val="005842B4"/>
    <w:rsid w:val="006939AF"/>
    <w:rsid w:val="00877BF2"/>
    <w:rsid w:val="008E1D08"/>
    <w:rsid w:val="009416C7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560C"/>
  <w15:chartTrackingRefBased/>
  <w15:docId w15:val="{E2BDD2EB-9B7F-4E4E-AE05-C0CCECF1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A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A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A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A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3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9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ztcnrq/legea-nr-544-2001-privind-liberul-acces-la-informatiile-de-interes-public?pid=12797656&amp;d=2021-04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cnrq/legea-nr-544-2001-privind-liberul-acces-la-informatiile-de-interes-public?d=2021-04-2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Cernat</dc:creator>
  <cp:keywords/>
  <dc:description/>
  <cp:lastModifiedBy>Comuna Cernat</cp:lastModifiedBy>
  <cp:revision>1</cp:revision>
  <cp:lastPrinted>2025-09-19T06:35:00Z</cp:lastPrinted>
  <dcterms:created xsi:type="dcterms:W3CDTF">2025-09-19T06:29:00Z</dcterms:created>
  <dcterms:modified xsi:type="dcterms:W3CDTF">2025-09-19T06:35:00Z</dcterms:modified>
</cp:coreProperties>
</file>